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631" w:rsidRPr="004F2631" w:rsidRDefault="004F2631" w:rsidP="004F2631">
      <w:pPr>
        <w:rPr>
          <w:rFonts w:ascii="Arial" w:hAnsi="Arial" w:cs="Arial"/>
          <w:i/>
          <w:sz w:val="20"/>
        </w:rPr>
      </w:pPr>
      <w:r w:rsidRPr="004F2631">
        <w:rPr>
          <w:rFonts w:ascii="Arial" w:hAnsi="Arial" w:cs="Arial"/>
          <w:i/>
          <w:sz w:val="20"/>
        </w:rPr>
        <w:t>[</w:t>
      </w:r>
      <w:r w:rsidRPr="004F2631">
        <w:rPr>
          <w:rFonts w:ascii="Arial" w:hAnsi="Arial" w:cs="Arial"/>
          <w:b/>
          <w:i/>
          <w:sz w:val="20"/>
        </w:rPr>
        <w:t>Insert your address here</w:t>
      </w:r>
      <w:r w:rsidRPr="004F2631">
        <w:rPr>
          <w:rFonts w:ascii="Arial" w:hAnsi="Arial" w:cs="Arial"/>
          <w:i/>
          <w:sz w:val="20"/>
        </w:rPr>
        <w:t>]</w:t>
      </w:r>
    </w:p>
    <w:p w:rsidR="004F2631" w:rsidRPr="004F2631" w:rsidRDefault="004F2631" w:rsidP="004F2631">
      <w:pPr>
        <w:rPr>
          <w:rFonts w:ascii="Arial" w:hAnsi="Arial" w:cs="Arial"/>
          <w:sz w:val="20"/>
        </w:rPr>
      </w:pPr>
    </w:p>
    <w:p w:rsidR="004F2631" w:rsidRPr="004F2631" w:rsidRDefault="004F2631" w:rsidP="004F2631">
      <w:pPr>
        <w:jc w:val="right"/>
        <w:rPr>
          <w:rFonts w:ascii="Arial" w:hAnsi="Arial" w:cs="Arial"/>
          <w:i/>
          <w:sz w:val="20"/>
        </w:rPr>
      </w:pPr>
      <w:r w:rsidRPr="004F2631">
        <w:rPr>
          <w:rFonts w:ascii="Arial" w:hAnsi="Arial" w:cs="Arial"/>
          <w:i/>
          <w:sz w:val="20"/>
        </w:rPr>
        <w:t>[</w:t>
      </w:r>
      <w:r w:rsidRPr="004F2631">
        <w:rPr>
          <w:rFonts w:ascii="Arial" w:hAnsi="Arial" w:cs="Arial"/>
          <w:b/>
          <w:i/>
          <w:sz w:val="20"/>
        </w:rPr>
        <w:t>Insert MP’s address here</w:t>
      </w:r>
      <w:r w:rsidRPr="004F2631">
        <w:rPr>
          <w:rFonts w:ascii="Arial" w:hAnsi="Arial" w:cs="Arial"/>
          <w:i/>
          <w:sz w:val="20"/>
        </w:rPr>
        <w:t>]</w:t>
      </w:r>
    </w:p>
    <w:p w:rsidR="004F2631" w:rsidRPr="004F2631" w:rsidRDefault="004F2631" w:rsidP="004F2631">
      <w:pPr>
        <w:rPr>
          <w:rFonts w:ascii="Arial" w:hAnsi="Arial" w:cs="Arial"/>
          <w:sz w:val="20"/>
        </w:rPr>
      </w:pPr>
    </w:p>
    <w:p w:rsidR="004F2631" w:rsidRPr="004F2631" w:rsidRDefault="004F2631" w:rsidP="004F2631">
      <w:pPr>
        <w:jc w:val="right"/>
        <w:rPr>
          <w:rFonts w:ascii="Arial" w:hAnsi="Arial" w:cs="Arial"/>
          <w:i/>
          <w:sz w:val="20"/>
        </w:rPr>
      </w:pPr>
      <w:r w:rsidRPr="004F2631">
        <w:rPr>
          <w:rFonts w:ascii="Arial" w:hAnsi="Arial" w:cs="Arial"/>
          <w:i/>
          <w:sz w:val="20"/>
        </w:rPr>
        <w:t>[</w:t>
      </w:r>
      <w:r w:rsidRPr="004F2631">
        <w:rPr>
          <w:rFonts w:ascii="Arial" w:hAnsi="Arial" w:cs="Arial"/>
          <w:b/>
          <w:i/>
          <w:sz w:val="20"/>
        </w:rPr>
        <w:t>Insert date</w:t>
      </w:r>
      <w:r w:rsidRPr="004F2631">
        <w:rPr>
          <w:rFonts w:ascii="Arial" w:hAnsi="Arial" w:cs="Arial"/>
          <w:i/>
          <w:sz w:val="20"/>
        </w:rPr>
        <w:t>]</w:t>
      </w:r>
    </w:p>
    <w:p w:rsidR="004F2631" w:rsidRPr="004F2631" w:rsidRDefault="004F2631" w:rsidP="004F2631">
      <w:pPr>
        <w:rPr>
          <w:rFonts w:ascii="Arial" w:hAnsi="Arial" w:cs="Arial"/>
          <w:sz w:val="20"/>
        </w:rPr>
      </w:pPr>
      <w:r w:rsidRPr="004F2631">
        <w:rPr>
          <w:rFonts w:ascii="Arial" w:hAnsi="Arial" w:cs="Arial"/>
          <w:sz w:val="20"/>
        </w:rPr>
        <w:t>Dear [</w:t>
      </w:r>
      <w:r w:rsidRPr="004F2631">
        <w:rPr>
          <w:rFonts w:ascii="Arial" w:hAnsi="Arial" w:cs="Arial"/>
          <w:b/>
          <w:i/>
          <w:sz w:val="20"/>
        </w:rPr>
        <w:t>Insert name of your MP here</w:t>
      </w:r>
      <w:r w:rsidRPr="004F2631">
        <w:rPr>
          <w:rFonts w:ascii="Arial" w:hAnsi="Arial" w:cs="Arial"/>
          <w:sz w:val="20"/>
        </w:rPr>
        <w:t>],</w:t>
      </w:r>
    </w:p>
    <w:p w:rsidR="004F2631" w:rsidRPr="004F2631" w:rsidRDefault="004F2631" w:rsidP="004F2631">
      <w:pPr>
        <w:rPr>
          <w:rFonts w:ascii="Arial" w:hAnsi="Arial" w:cs="Arial"/>
          <w:i/>
          <w:sz w:val="20"/>
        </w:rPr>
      </w:pPr>
    </w:p>
    <w:p w:rsidR="004F2631" w:rsidRPr="004F2631" w:rsidRDefault="004F2631" w:rsidP="004F2631">
      <w:pPr>
        <w:rPr>
          <w:rFonts w:ascii="Arial" w:hAnsi="Arial" w:cs="Arial"/>
          <w:sz w:val="20"/>
        </w:rPr>
      </w:pPr>
    </w:p>
    <w:p w:rsidR="004F2631" w:rsidRPr="004F2631" w:rsidRDefault="004F2631" w:rsidP="004F2631">
      <w:pPr>
        <w:rPr>
          <w:rFonts w:ascii="Arial" w:hAnsi="Arial" w:cs="Arial"/>
          <w:sz w:val="20"/>
        </w:rPr>
      </w:pPr>
      <w:r w:rsidRPr="004F2631">
        <w:rPr>
          <w:rFonts w:ascii="Arial" w:hAnsi="Arial" w:cs="Arial"/>
          <w:sz w:val="20"/>
        </w:rPr>
        <w:t>I am writing as a GP</w:t>
      </w:r>
      <w:r w:rsidRPr="004F2631">
        <w:rPr>
          <w:rFonts w:ascii="Arial" w:hAnsi="Arial" w:cs="Arial"/>
          <w:i/>
          <w:sz w:val="20"/>
        </w:rPr>
        <w:t xml:space="preserve"> </w:t>
      </w:r>
      <w:r w:rsidRPr="004F2631">
        <w:rPr>
          <w:rFonts w:ascii="Arial" w:hAnsi="Arial" w:cs="Arial"/>
          <w:sz w:val="20"/>
        </w:rPr>
        <w:t>from your constituency to ask you to support a new campaign aimed at addressing the pressure that spiralling clinical negligence claims are putting on our health services in England, and upon health professionals like me.</w:t>
      </w:r>
      <w:bookmarkStart w:id="0" w:name="_GoBack"/>
      <w:bookmarkEnd w:id="0"/>
    </w:p>
    <w:p w:rsidR="004F2631" w:rsidRPr="004F2631" w:rsidRDefault="004F2631" w:rsidP="004F2631">
      <w:pPr>
        <w:rPr>
          <w:rFonts w:ascii="Arial" w:hAnsi="Arial" w:cs="Arial"/>
          <w:sz w:val="20"/>
        </w:rPr>
      </w:pPr>
    </w:p>
    <w:p w:rsidR="004F2631" w:rsidRPr="004F2631" w:rsidRDefault="004F2631" w:rsidP="004F2631">
      <w:pPr>
        <w:rPr>
          <w:rFonts w:ascii="Arial" w:hAnsi="Arial" w:cs="Arial"/>
          <w:sz w:val="20"/>
        </w:rPr>
      </w:pPr>
      <w:r w:rsidRPr="004F2631">
        <w:rPr>
          <w:rFonts w:ascii="Arial" w:hAnsi="Arial" w:cs="Arial"/>
          <w:sz w:val="20"/>
        </w:rPr>
        <w:t>Clinical negligence claims are costing the NHS huge amounts of money each year. It is estimated that £</w:t>
      </w:r>
      <w:r w:rsidR="00FE115F">
        <w:rPr>
          <w:rFonts w:ascii="Arial" w:hAnsi="Arial" w:cs="Arial"/>
          <w:sz w:val="20"/>
        </w:rPr>
        <w:t>65</w:t>
      </w:r>
      <w:r w:rsidRPr="004F2631">
        <w:rPr>
          <w:rFonts w:ascii="Arial" w:hAnsi="Arial" w:cs="Arial"/>
          <w:sz w:val="20"/>
        </w:rPr>
        <w:t>billion will be needed for future clinical negligence costs, relating to claims arising from incidents that have already occurred.</w:t>
      </w:r>
    </w:p>
    <w:p w:rsidR="004F2631" w:rsidRPr="004F2631" w:rsidRDefault="004F2631" w:rsidP="004F2631">
      <w:pPr>
        <w:rPr>
          <w:rFonts w:ascii="Arial" w:hAnsi="Arial" w:cs="Arial"/>
          <w:sz w:val="20"/>
        </w:rPr>
      </w:pPr>
    </w:p>
    <w:p w:rsidR="004F2631" w:rsidRPr="004F2631" w:rsidRDefault="00FE115F" w:rsidP="004F2631">
      <w:pPr>
        <w:rPr>
          <w:rFonts w:ascii="Arial" w:hAnsi="Arial" w:cs="Arial"/>
          <w:sz w:val="20"/>
        </w:rPr>
      </w:pPr>
      <w:r>
        <w:rPr>
          <w:rFonts w:ascii="Arial" w:hAnsi="Arial" w:cs="Arial"/>
          <w:sz w:val="20"/>
        </w:rPr>
        <w:t>Since 2010/11 s</w:t>
      </w:r>
      <w:r w:rsidR="004F2631" w:rsidRPr="004F2631">
        <w:rPr>
          <w:rFonts w:ascii="Arial" w:hAnsi="Arial" w:cs="Arial"/>
          <w:sz w:val="20"/>
        </w:rPr>
        <w:t xml:space="preserve">pend on clinical negligence has </w:t>
      </w:r>
      <w:r w:rsidR="00723620">
        <w:rPr>
          <w:rFonts w:ascii="Arial" w:hAnsi="Arial" w:cs="Arial"/>
          <w:sz w:val="20"/>
        </w:rPr>
        <w:t>almost doubled (a 98%</w:t>
      </w:r>
      <w:r w:rsidR="004F2631" w:rsidRPr="004F2631">
        <w:rPr>
          <w:rFonts w:ascii="Arial" w:hAnsi="Arial" w:cs="Arial"/>
          <w:sz w:val="20"/>
        </w:rPr>
        <w:t>increase</w:t>
      </w:r>
      <w:r w:rsidR="00723620">
        <w:rPr>
          <w:rFonts w:ascii="Arial" w:hAnsi="Arial" w:cs="Arial"/>
          <w:sz w:val="20"/>
        </w:rPr>
        <w:t>)</w:t>
      </w:r>
      <w:r w:rsidR="004F2631" w:rsidRPr="004F2631">
        <w:rPr>
          <w:rFonts w:ascii="Arial" w:hAnsi="Arial" w:cs="Arial"/>
          <w:sz w:val="20"/>
        </w:rPr>
        <w:t xml:space="preserve"> – this is an average increase of 1</w:t>
      </w:r>
      <w:r>
        <w:rPr>
          <w:rFonts w:ascii="Arial" w:hAnsi="Arial" w:cs="Arial"/>
          <w:sz w:val="20"/>
        </w:rPr>
        <w:t>2</w:t>
      </w:r>
      <w:r w:rsidR="004F2631" w:rsidRPr="004F2631">
        <w:rPr>
          <w:rFonts w:ascii="Arial" w:hAnsi="Arial" w:cs="Arial"/>
          <w:sz w:val="20"/>
        </w:rPr>
        <w:t>% every year.</w:t>
      </w:r>
    </w:p>
    <w:p w:rsidR="004F2631" w:rsidRPr="004F2631" w:rsidRDefault="004F2631" w:rsidP="004F2631">
      <w:pPr>
        <w:rPr>
          <w:rFonts w:ascii="Arial" w:hAnsi="Arial" w:cs="Arial"/>
          <w:sz w:val="20"/>
        </w:rPr>
      </w:pPr>
    </w:p>
    <w:p w:rsidR="004F2631" w:rsidRPr="004F2631" w:rsidRDefault="004F2631" w:rsidP="004F2631">
      <w:pPr>
        <w:rPr>
          <w:rFonts w:ascii="Arial" w:hAnsi="Arial" w:cs="Arial"/>
          <w:sz w:val="20"/>
        </w:rPr>
      </w:pPr>
      <w:r w:rsidRPr="004F2631">
        <w:rPr>
          <w:rFonts w:ascii="Arial" w:hAnsi="Arial" w:cs="Arial"/>
          <w:sz w:val="20"/>
        </w:rPr>
        <w:t>The costs will only increase further due to the recent change to the personal injury discount rate.  After the rate changed in March this year, one NHS trust was forced to nearly triple an injury pay-out from £3.8 million to £9.3 million.</w:t>
      </w:r>
    </w:p>
    <w:p w:rsidR="004F2631" w:rsidRPr="004F2631" w:rsidRDefault="004F2631" w:rsidP="004F2631">
      <w:pPr>
        <w:rPr>
          <w:rFonts w:ascii="Arial" w:hAnsi="Arial" w:cs="Arial"/>
          <w:sz w:val="20"/>
        </w:rPr>
      </w:pPr>
    </w:p>
    <w:p w:rsidR="004F2631" w:rsidRPr="004F2631" w:rsidRDefault="004F2631" w:rsidP="004F2631">
      <w:pPr>
        <w:rPr>
          <w:rFonts w:ascii="Arial" w:hAnsi="Arial" w:cs="Arial"/>
          <w:sz w:val="20"/>
        </w:rPr>
      </w:pPr>
      <w:r w:rsidRPr="004F2631">
        <w:rPr>
          <w:rFonts w:ascii="Arial" w:hAnsi="Arial" w:cs="Arial"/>
          <w:sz w:val="20"/>
        </w:rPr>
        <w:t>It is important that there is reasonable compensation for patients following clinical negligence, but this must be balanced against society’s ability to pay.  Precious NHS resources are being called upon to fund clinical negligence claims that could otherwise be spent on essential frontline patient care.</w:t>
      </w:r>
    </w:p>
    <w:p w:rsidR="004F2631" w:rsidRPr="004F2631" w:rsidRDefault="004F2631" w:rsidP="004F2631">
      <w:pPr>
        <w:rPr>
          <w:rFonts w:ascii="Arial" w:hAnsi="Arial" w:cs="Arial"/>
          <w:sz w:val="20"/>
        </w:rPr>
      </w:pPr>
    </w:p>
    <w:p w:rsidR="004F2631" w:rsidRPr="004F2631" w:rsidRDefault="004F2631" w:rsidP="004F2631">
      <w:pPr>
        <w:rPr>
          <w:rFonts w:ascii="Arial" w:hAnsi="Arial" w:cs="Arial"/>
          <w:sz w:val="20"/>
        </w:rPr>
      </w:pPr>
      <w:r w:rsidRPr="004F2631">
        <w:rPr>
          <w:rFonts w:ascii="Arial" w:hAnsi="Arial" w:cs="Arial"/>
          <w:sz w:val="20"/>
        </w:rPr>
        <w:t>Many of these spiralling costs also have a very real impact on GPs like me.  As well as facing the increased cost of professional protection for clinical negligence claims, we also practise within in a climate where we face the increasing fear of being sued.</w:t>
      </w:r>
    </w:p>
    <w:p w:rsidR="004F2631" w:rsidRPr="004F2631" w:rsidRDefault="004F2631" w:rsidP="004F2631">
      <w:pPr>
        <w:rPr>
          <w:rFonts w:ascii="Arial" w:hAnsi="Arial" w:cs="Arial"/>
          <w:sz w:val="20"/>
        </w:rPr>
      </w:pPr>
    </w:p>
    <w:p w:rsidR="004F2631" w:rsidRPr="004F2631" w:rsidRDefault="004F2631" w:rsidP="004F2631">
      <w:pPr>
        <w:rPr>
          <w:rFonts w:ascii="Arial" w:hAnsi="Arial" w:cs="Arial"/>
          <w:sz w:val="20"/>
        </w:rPr>
      </w:pPr>
      <w:r w:rsidRPr="004F2631">
        <w:rPr>
          <w:rFonts w:ascii="Arial" w:hAnsi="Arial" w:cs="Arial"/>
          <w:sz w:val="20"/>
        </w:rPr>
        <w:t>This increase in clinical negligence costs does not need to be inevitable though, and MPS are campaigning for a package of legal reform, which includes:</w:t>
      </w:r>
    </w:p>
    <w:p w:rsidR="004F2631" w:rsidRPr="004F2631" w:rsidRDefault="004F2631" w:rsidP="004F2631">
      <w:pPr>
        <w:rPr>
          <w:rFonts w:ascii="Arial" w:hAnsi="Arial" w:cs="Arial"/>
          <w:sz w:val="20"/>
        </w:rPr>
      </w:pPr>
    </w:p>
    <w:p w:rsidR="004F2631" w:rsidRPr="004F2631" w:rsidRDefault="004F2631" w:rsidP="004F2631">
      <w:pPr>
        <w:pStyle w:val="ListParagraph"/>
        <w:numPr>
          <w:ilvl w:val="0"/>
          <w:numId w:val="2"/>
        </w:numPr>
        <w:rPr>
          <w:rFonts w:ascii="Arial" w:hAnsi="Arial" w:cs="Arial"/>
          <w:sz w:val="20"/>
          <w:szCs w:val="20"/>
        </w:rPr>
      </w:pPr>
      <w:r w:rsidRPr="004F2631">
        <w:rPr>
          <w:rFonts w:ascii="Arial" w:hAnsi="Arial" w:cs="Arial"/>
          <w:sz w:val="20"/>
          <w:szCs w:val="20"/>
        </w:rPr>
        <w:t>Introducing fixed recoverable costs for all clinical negligence claims up to the value of £250,000</w:t>
      </w:r>
    </w:p>
    <w:p w:rsidR="004F2631" w:rsidRPr="004F2631" w:rsidRDefault="004F2631" w:rsidP="004F2631">
      <w:pPr>
        <w:pStyle w:val="ListParagraph"/>
        <w:numPr>
          <w:ilvl w:val="0"/>
          <w:numId w:val="0"/>
        </w:numPr>
        <w:ind w:left="360"/>
        <w:rPr>
          <w:rFonts w:ascii="Arial" w:hAnsi="Arial" w:cs="Arial"/>
          <w:sz w:val="20"/>
          <w:szCs w:val="20"/>
        </w:rPr>
      </w:pPr>
      <w:r w:rsidRPr="004F2631">
        <w:rPr>
          <w:rFonts w:ascii="Arial" w:hAnsi="Arial" w:cs="Arial"/>
          <w:sz w:val="20"/>
          <w:szCs w:val="20"/>
        </w:rPr>
        <w:t xml:space="preserve">– ensuring that claimant legal costs do not dwarf compensation payments </w:t>
      </w:r>
    </w:p>
    <w:p w:rsidR="004F2631" w:rsidRPr="004F2631" w:rsidRDefault="004F2631" w:rsidP="004F2631">
      <w:pPr>
        <w:pStyle w:val="ListParagraph"/>
        <w:numPr>
          <w:ilvl w:val="0"/>
          <w:numId w:val="2"/>
        </w:numPr>
        <w:rPr>
          <w:rFonts w:ascii="Arial" w:hAnsi="Arial" w:cs="Arial"/>
          <w:sz w:val="20"/>
          <w:szCs w:val="20"/>
        </w:rPr>
      </w:pPr>
      <w:r w:rsidRPr="004F2631">
        <w:rPr>
          <w:rFonts w:ascii="Arial" w:hAnsi="Arial" w:cs="Arial"/>
          <w:sz w:val="20"/>
          <w:szCs w:val="20"/>
        </w:rPr>
        <w:t>Creating consistency and fairness through limiting future care costs.</w:t>
      </w:r>
    </w:p>
    <w:p w:rsidR="004F2631" w:rsidRPr="004F2631" w:rsidRDefault="004F2631" w:rsidP="004F2631">
      <w:pPr>
        <w:pStyle w:val="ListParagraph"/>
        <w:numPr>
          <w:ilvl w:val="0"/>
          <w:numId w:val="2"/>
        </w:numPr>
        <w:rPr>
          <w:rFonts w:ascii="Arial" w:hAnsi="Arial" w:cs="Arial"/>
          <w:sz w:val="20"/>
          <w:szCs w:val="20"/>
        </w:rPr>
      </w:pPr>
      <w:r w:rsidRPr="004F2631">
        <w:rPr>
          <w:rFonts w:ascii="Arial" w:hAnsi="Arial" w:cs="Arial"/>
          <w:sz w:val="20"/>
          <w:szCs w:val="20"/>
        </w:rPr>
        <w:t>Introducing an ultimate limitation period of ten years between the date of an adverse incident and when a claim can be made</w:t>
      </w:r>
    </w:p>
    <w:p w:rsidR="004F2631" w:rsidRPr="004F2631" w:rsidRDefault="004F2631" w:rsidP="004F2631">
      <w:pPr>
        <w:pStyle w:val="ListParagraph"/>
        <w:numPr>
          <w:ilvl w:val="0"/>
          <w:numId w:val="0"/>
        </w:numPr>
        <w:ind w:left="360"/>
        <w:rPr>
          <w:rFonts w:ascii="Arial" w:hAnsi="Arial" w:cs="Arial"/>
          <w:sz w:val="20"/>
          <w:szCs w:val="20"/>
        </w:rPr>
      </w:pPr>
    </w:p>
    <w:p w:rsidR="004F2631" w:rsidRPr="004F2631" w:rsidRDefault="004F2631" w:rsidP="004F2631">
      <w:pPr>
        <w:rPr>
          <w:rFonts w:ascii="Arial" w:hAnsi="Arial" w:cs="Arial"/>
          <w:sz w:val="20"/>
        </w:rPr>
      </w:pPr>
      <w:r w:rsidRPr="004F2631">
        <w:rPr>
          <w:rFonts w:ascii="Arial" w:hAnsi="Arial" w:cs="Arial"/>
          <w:sz w:val="20"/>
        </w:rPr>
        <w:t xml:space="preserve">I would be grateful if you could raise this issue with the relevant Ministers in the Department of Health and Ministry of Justice to highlight this issue, and to gain clarity on the plans that the new Government may have to address this.  In the meantime, further information about the campaign can be found on the MPS website </w:t>
      </w:r>
      <w:r w:rsidRPr="004F2631">
        <w:rPr>
          <w:rFonts w:ascii="Arial" w:hAnsi="Arial" w:cs="Arial"/>
          <w:b/>
          <w:sz w:val="20"/>
        </w:rPr>
        <w:t>www.medicalprotection.org/balance</w:t>
      </w:r>
    </w:p>
    <w:p w:rsidR="004F2631" w:rsidRPr="004F2631" w:rsidRDefault="004F2631" w:rsidP="004F2631">
      <w:pPr>
        <w:rPr>
          <w:rFonts w:ascii="Arial" w:hAnsi="Arial" w:cs="Arial"/>
          <w:sz w:val="20"/>
        </w:rPr>
      </w:pPr>
    </w:p>
    <w:p w:rsidR="004F2631" w:rsidRPr="004F2631" w:rsidRDefault="004F2631" w:rsidP="004F2631">
      <w:pPr>
        <w:rPr>
          <w:rFonts w:ascii="Arial" w:hAnsi="Arial" w:cs="Arial"/>
          <w:sz w:val="20"/>
        </w:rPr>
      </w:pPr>
      <w:r w:rsidRPr="004F2631">
        <w:rPr>
          <w:rFonts w:ascii="Arial" w:hAnsi="Arial" w:cs="Arial"/>
          <w:sz w:val="20"/>
        </w:rPr>
        <w:t>I look forward to hearing further from you.</w:t>
      </w:r>
    </w:p>
    <w:p w:rsidR="004F2631" w:rsidRPr="004F2631" w:rsidRDefault="004F2631" w:rsidP="004F2631">
      <w:pPr>
        <w:rPr>
          <w:rFonts w:ascii="Arial" w:hAnsi="Arial" w:cs="Arial"/>
          <w:sz w:val="20"/>
        </w:rPr>
      </w:pPr>
    </w:p>
    <w:p w:rsidR="004F2631" w:rsidRPr="004F2631" w:rsidRDefault="004F2631" w:rsidP="004F2631">
      <w:pPr>
        <w:rPr>
          <w:rFonts w:ascii="Arial" w:hAnsi="Arial" w:cs="Arial"/>
          <w:sz w:val="20"/>
        </w:rPr>
      </w:pPr>
      <w:r w:rsidRPr="004F2631">
        <w:rPr>
          <w:rFonts w:ascii="Arial" w:hAnsi="Arial" w:cs="Arial"/>
          <w:sz w:val="20"/>
        </w:rPr>
        <w:t>Yours sincerely,</w:t>
      </w:r>
    </w:p>
    <w:p w:rsidR="004F2631" w:rsidRPr="004F2631" w:rsidRDefault="004F2631" w:rsidP="004F2631">
      <w:pPr>
        <w:rPr>
          <w:rFonts w:ascii="Arial" w:hAnsi="Arial" w:cs="Arial"/>
          <w:sz w:val="20"/>
        </w:rPr>
      </w:pPr>
    </w:p>
    <w:p w:rsidR="004F2631" w:rsidRPr="004F2631" w:rsidRDefault="004F2631" w:rsidP="004F2631">
      <w:pPr>
        <w:rPr>
          <w:rFonts w:ascii="Arial" w:hAnsi="Arial" w:cs="Arial"/>
          <w:sz w:val="20"/>
        </w:rPr>
      </w:pPr>
      <w:r w:rsidRPr="004F2631">
        <w:rPr>
          <w:rFonts w:ascii="Arial" w:hAnsi="Arial" w:cs="Arial"/>
          <w:sz w:val="20"/>
        </w:rPr>
        <w:t>[</w:t>
      </w:r>
      <w:r w:rsidRPr="004F2631">
        <w:rPr>
          <w:rFonts w:ascii="Arial" w:hAnsi="Arial" w:cs="Arial"/>
          <w:b/>
          <w:i/>
          <w:sz w:val="20"/>
        </w:rPr>
        <w:t>Insert your name here</w:t>
      </w:r>
      <w:r w:rsidRPr="004F2631">
        <w:rPr>
          <w:rFonts w:ascii="Arial" w:hAnsi="Arial" w:cs="Arial"/>
          <w:sz w:val="20"/>
        </w:rPr>
        <w:t>]</w:t>
      </w:r>
    </w:p>
    <w:p w:rsidR="00742DC8" w:rsidRPr="004F2631" w:rsidRDefault="00742DC8" w:rsidP="004F2631">
      <w:pPr>
        <w:rPr>
          <w:rFonts w:ascii="Arial" w:hAnsi="Arial" w:cs="Arial"/>
          <w:sz w:val="20"/>
        </w:rPr>
      </w:pPr>
    </w:p>
    <w:sectPr w:rsidR="00742DC8" w:rsidRPr="004F2631" w:rsidSect="004F2631">
      <w:headerReference w:type="default" r:id="rId8"/>
      <w:footerReference w:type="default" r:id="rId9"/>
      <w:pgSz w:w="11899" w:h="16838"/>
      <w:pgMar w:top="3402" w:right="1693" w:bottom="1134" w:left="1134" w:header="0"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DC8" w:rsidRDefault="00742DC8">
      <w:r>
        <w:separator/>
      </w:r>
    </w:p>
  </w:endnote>
  <w:endnote w:type="continuationSeparator" w:id="0">
    <w:p w:rsidR="00742DC8" w:rsidRDefault="0074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C8" w:rsidRPr="00742DC8" w:rsidRDefault="00742DC8" w:rsidP="00742DC8">
    <w:pPr>
      <w:pStyle w:val="MPSfooter"/>
      <w:pBdr>
        <w:top w:val="none" w:sz="0" w:space="0" w:color="auto"/>
      </w:pBdr>
      <w:jc w:val="left"/>
      <w:rPr>
        <w:bCs/>
        <w:sz w:val="11"/>
        <w:szCs w:val="11"/>
        <w:lang w:val="en-GB"/>
      </w:rPr>
    </w:pPr>
    <w:r w:rsidRPr="00662B63">
      <w:rPr>
        <w:sz w:val="11"/>
        <w:szCs w:val="11"/>
      </w:rPr>
      <w:tab/>
      <w:t xml:space="preserve"> </w:t>
    </w:r>
    <w:r w:rsidRPr="00662B63">
      <w:rPr>
        <w:sz w:val="11"/>
        <w:szCs w:val="11"/>
      </w:rPr>
      <w:tab/>
    </w:r>
    <w:r w:rsidRPr="00662B63">
      <w:rPr>
        <w:sz w:val="11"/>
        <w:szCs w:val="11"/>
      </w:rPr>
      <w:fldChar w:fldCharType="begin"/>
    </w:r>
    <w:r w:rsidRPr="00662B63">
      <w:rPr>
        <w:sz w:val="11"/>
        <w:szCs w:val="11"/>
      </w:rPr>
      <w:instrText xml:space="preserve"> PAGE </w:instrText>
    </w:r>
    <w:r w:rsidRPr="00662B63">
      <w:rPr>
        <w:sz w:val="11"/>
        <w:szCs w:val="11"/>
      </w:rPr>
      <w:fldChar w:fldCharType="separate"/>
    </w:r>
    <w:r w:rsidR="00C64D68">
      <w:rPr>
        <w:noProof/>
        <w:sz w:val="11"/>
        <w:szCs w:val="11"/>
      </w:rPr>
      <w:t>1</w:t>
    </w:r>
    <w:r w:rsidRPr="00662B63">
      <w:rPr>
        <w:sz w:val="11"/>
        <w:szCs w:val="11"/>
      </w:rPr>
      <w:fldChar w:fldCharType="end"/>
    </w:r>
    <w:r w:rsidRPr="00662B63">
      <w:rPr>
        <w:sz w:val="11"/>
        <w:szCs w:val="11"/>
      </w:rPr>
      <w:t xml:space="preserve"> of </w:t>
    </w:r>
    <w:r w:rsidRPr="00662B63">
      <w:rPr>
        <w:sz w:val="11"/>
        <w:szCs w:val="11"/>
      </w:rPr>
      <w:fldChar w:fldCharType="begin"/>
    </w:r>
    <w:r w:rsidRPr="00662B63">
      <w:rPr>
        <w:sz w:val="11"/>
        <w:szCs w:val="11"/>
      </w:rPr>
      <w:instrText xml:space="preserve"> NUMPAGES </w:instrText>
    </w:r>
    <w:r w:rsidRPr="00662B63">
      <w:rPr>
        <w:sz w:val="11"/>
        <w:szCs w:val="11"/>
      </w:rPr>
      <w:fldChar w:fldCharType="separate"/>
    </w:r>
    <w:r w:rsidR="00C64D68">
      <w:rPr>
        <w:noProof/>
        <w:sz w:val="11"/>
        <w:szCs w:val="11"/>
      </w:rPr>
      <w:t>1</w:t>
    </w:r>
    <w:r w:rsidRPr="00662B63">
      <w:rPr>
        <w:sz w:val="11"/>
        <w:szCs w:val="1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DC8" w:rsidRDefault="00742DC8">
      <w:r>
        <w:separator/>
      </w:r>
    </w:p>
  </w:footnote>
  <w:footnote w:type="continuationSeparator" w:id="0">
    <w:p w:rsidR="00742DC8" w:rsidRDefault="00742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C8" w:rsidRDefault="0038269B" w:rsidP="00742DC8">
    <w:pPr>
      <w:pStyle w:val="Header"/>
      <w:jc w:val="right"/>
    </w:pPr>
    <w:r>
      <w:rPr>
        <w:noProof/>
        <w:lang w:eastAsia="en-GB"/>
      </w:rPr>
      <w:drawing>
        <wp:anchor distT="0" distB="0" distL="114300" distR="114300" simplePos="0" relativeHeight="251659264" behindDoc="1" locked="0" layoutInCell="1" allowOverlap="1" wp14:anchorId="53DFFDEB" wp14:editId="531D0E71">
          <wp:simplePos x="0" y="0"/>
          <wp:positionH relativeFrom="column">
            <wp:posOffset>-720090</wp:posOffset>
          </wp:positionH>
          <wp:positionV relativeFrom="paragraph">
            <wp:posOffset>0</wp:posOffset>
          </wp:positionV>
          <wp:extent cx="7562850" cy="10692130"/>
          <wp:effectExtent l="0" t="0" r="6350" b="1270"/>
          <wp:wrapNone/>
          <wp:docPr id="2" name="Picture 2" descr="comms$:DESIGN:Letters DM:5943 Striking a balance Word template:letterhead template for Word b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s$:DESIGN:Letters DM:5943 Striking a balance Word template:letterhead template for Word bg.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8782F"/>
    <w:multiLevelType w:val="multilevel"/>
    <w:tmpl w:val="81168AFC"/>
    <w:lvl w:ilvl="0">
      <w:start w:val="1"/>
      <w:numFmt w:val="bullet"/>
      <w:pStyle w:val="ListParagraph"/>
      <w:lvlText w:val=""/>
      <w:lvlJc w:val="left"/>
      <w:pPr>
        <w:ind w:left="360" w:hanging="360"/>
      </w:pPr>
      <w:rPr>
        <w:rFonts w:ascii="Symbol" w:hAnsi="Symbol" w:hint="default"/>
        <w:color w:val="000000" w:themeColor="text1"/>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191" w:hanging="454"/>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7D157020"/>
    <w:multiLevelType w:val="hybridMultilevel"/>
    <w:tmpl w:val="881E5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206"/>
    <w:rsid w:val="0038269B"/>
    <w:rsid w:val="00401206"/>
    <w:rsid w:val="004A473A"/>
    <w:rsid w:val="004F2631"/>
    <w:rsid w:val="00723620"/>
    <w:rsid w:val="00742DC8"/>
    <w:rsid w:val="00C64D68"/>
    <w:rsid w:val="00FE11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1206"/>
    <w:pPr>
      <w:tabs>
        <w:tab w:val="center" w:pos="4320"/>
        <w:tab w:val="right" w:pos="8640"/>
      </w:tabs>
    </w:pPr>
  </w:style>
  <w:style w:type="paragraph" w:styleId="Footer">
    <w:name w:val="footer"/>
    <w:basedOn w:val="Normal"/>
    <w:semiHidden/>
    <w:rsid w:val="00401206"/>
    <w:pPr>
      <w:tabs>
        <w:tab w:val="center" w:pos="4320"/>
        <w:tab w:val="right" w:pos="8640"/>
      </w:tabs>
    </w:pPr>
  </w:style>
  <w:style w:type="paragraph" w:customStyle="1" w:styleId="MPSfooter">
    <w:name w:val="MPSfooter"/>
    <w:basedOn w:val="Normal"/>
    <w:rsid w:val="00742DC8"/>
    <w:pPr>
      <w:widowControl w:val="0"/>
      <w:pBdr>
        <w:top w:val="single" w:sz="4" w:space="6" w:color="6AC5EB"/>
      </w:pBdr>
      <w:tabs>
        <w:tab w:val="left" w:pos="2074"/>
        <w:tab w:val="right" w:pos="9639"/>
      </w:tabs>
      <w:jc w:val="both"/>
    </w:pPr>
    <w:rPr>
      <w:rFonts w:ascii="Arial" w:hAnsi="Arial"/>
      <w:snapToGrid w:val="0"/>
      <w:color w:val="000000"/>
      <w:sz w:val="16"/>
      <w:szCs w:val="16"/>
      <w:lang w:val="en-US"/>
    </w:rPr>
  </w:style>
  <w:style w:type="paragraph" w:styleId="ListParagraph">
    <w:name w:val="List Paragraph"/>
    <w:basedOn w:val="Normal"/>
    <w:uiPriority w:val="34"/>
    <w:qFormat/>
    <w:rsid w:val="004F2631"/>
    <w:pPr>
      <w:numPr>
        <w:numId w:val="1"/>
      </w:numPr>
      <w:ind w:left="216" w:hanging="216"/>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1206"/>
    <w:pPr>
      <w:tabs>
        <w:tab w:val="center" w:pos="4320"/>
        <w:tab w:val="right" w:pos="8640"/>
      </w:tabs>
    </w:pPr>
  </w:style>
  <w:style w:type="paragraph" w:styleId="Footer">
    <w:name w:val="footer"/>
    <w:basedOn w:val="Normal"/>
    <w:semiHidden/>
    <w:rsid w:val="00401206"/>
    <w:pPr>
      <w:tabs>
        <w:tab w:val="center" w:pos="4320"/>
        <w:tab w:val="right" w:pos="8640"/>
      </w:tabs>
    </w:pPr>
  </w:style>
  <w:style w:type="paragraph" w:customStyle="1" w:styleId="MPSfooter">
    <w:name w:val="MPSfooter"/>
    <w:basedOn w:val="Normal"/>
    <w:rsid w:val="00742DC8"/>
    <w:pPr>
      <w:widowControl w:val="0"/>
      <w:pBdr>
        <w:top w:val="single" w:sz="4" w:space="6" w:color="6AC5EB"/>
      </w:pBdr>
      <w:tabs>
        <w:tab w:val="left" w:pos="2074"/>
        <w:tab w:val="right" w:pos="9639"/>
      </w:tabs>
      <w:jc w:val="both"/>
    </w:pPr>
    <w:rPr>
      <w:rFonts w:ascii="Arial" w:hAnsi="Arial"/>
      <w:snapToGrid w:val="0"/>
      <w:color w:val="000000"/>
      <w:sz w:val="16"/>
      <w:szCs w:val="16"/>
      <w:lang w:val="en-US"/>
    </w:rPr>
  </w:style>
  <w:style w:type="paragraph" w:styleId="ListParagraph">
    <w:name w:val="List Paragraph"/>
    <w:basedOn w:val="Normal"/>
    <w:uiPriority w:val="34"/>
    <w:qFormat/>
    <w:rsid w:val="004F2631"/>
    <w:pPr>
      <w:numPr>
        <w:numId w:val="1"/>
      </w:numPr>
      <w:ind w:left="216" w:hanging="216"/>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4305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400</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Name</vt:lpstr>
    </vt:vector>
  </TitlesOfParts>
  <Company>CID</Company>
  <LinksUpToDate>false</LinksUpToDate>
  <CharactersWithSpaces>2490</CharactersWithSpaces>
  <SharedDoc>false</SharedDoc>
  <HLinks>
    <vt:vector size="12" baseType="variant">
      <vt:variant>
        <vt:i4>6094970</vt:i4>
      </vt:variant>
      <vt:variant>
        <vt:i4>1629</vt:i4>
      </vt:variant>
      <vt:variant>
        <vt:i4>1025</vt:i4>
      </vt:variant>
      <vt:variant>
        <vt:i4>1</vt:i4>
      </vt:variant>
      <vt:variant>
        <vt:lpwstr>MINT-headerlogo</vt:lpwstr>
      </vt:variant>
      <vt:variant>
        <vt:lpwstr/>
      </vt:variant>
      <vt:variant>
        <vt:i4>4653169</vt:i4>
      </vt:variant>
      <vt:variant>
        <vt:i4>1632</vt:i4>
      </vt:variant>
      <vt:variant>
        <vt:i4>1028</vt:i4>
      </vt:variant>
      <vt:variant>
        <vt:i4>1</vt:i4>
      </vt:variant>
      <vt:variant>
        <vt:lpwstr>MINT-footer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Emma Senior</dc:creator>
  <cp:lastModifiedBy>Horner, Nathan</cp:lastModifiedBy>
  <cp:revision>2</cp:revision>
  <dcterms:created xsi:type="dcterms:W3CDTF">2017-07-21T09:21:00Z</dcterms:created>
  <dcterms:modified xsi:type="dcterms:W3CDTF">2017-07-21T09:21:00Z</dcterms:modified>
</cp:coreProperties>
</file>